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7" w:rsidRPr="00671077" w:rsidRDefault="00671077" w:rsidP="00671077">
      <w:pPr>
        <w:widowControl/>
        <w:shd w:val="clear" w:color="auto" w:fill="FFFFFF"/>
        <w:spacing w:line="480" w:lineRule="atLeast"/>
        <w:jc w:val="center"/>
        <w:rPr>
          <w:rFonts w:ascii="微软雅黑" w:eastAsia="微软雅黑" w:hAnsi="微软雅黑" w:cs="宋体"/>
          <w:b/>
          <w:bCs/>
          <w:color w:val="4B4B4B"/>
          <w:kern w:val="0"/>
          <w:sz w:val="24"/>
          <w:szCs w:val="24"/>
        </w:rPr>
      </w:pPr>
      <w:r w:rsidRPr="00671077">
        <w:rPr>
          <w:rFonts w:ascii="微软雅黑" w:eastAsia="微软雅黑" w:hAnsi="微软雅黑" w:cs="宋体" w:hint="eastAsia"/>
          <w:b/>
          <w:bCs/>
          <w:color w:val="4B4B4B"/>
          <w:kern w:val="0"/>
          <w:sz w:val="24"/>
          <w:szCs w:val="24"/>
        </w:rPr>
        <w:t>教研厅[2016]2号</w:t>
      </w:r>
    </w:p>
    <w:p w:rsidR="00671077" w:rsidRPr="00671077" w:rsidRDefault="00671077" w:rsidP="00671077">
      <w:pPr>
        <w:widowControl/>
        <w:shd w:val="clear" w:color="auto" w:fill="FFFFFF"/>
        <w:jc w:val="center"/>
        <w:outlineLvl w:val="0"/>
        <w:rPr>
          <w:rFonts w:ascii="微软雅黑" w:eastAsia="微软雅黑" w:hAnsi="微软雅黑" w:cs="宋体" w:hint="eastAsia"/>
          <w:b/>
          <w:bCs/>
          <w:color w:val="4B4B4B"/>
          <w:kern w:val="36"/>
          <w:sz w:val="30"/>
          <w:szCs w:val="30"/>
        </w:rPr>
      </w:pPr>
      <w:r w:rsidRPr="00671077">
        <w:rPr>
          <w:rFonts w:ascii="微软雅黑" w:eastAsia="微软雅黑" w:hAnsi="微软雅黑" w:cs="宋体" w:hint="eastAsia"/>
          <w:b/>
          <w:bCs/>
          <w:color w:val="4B4B4B"/>
          <w:kern w:val="36"/>
          <w:sz w:val="30"/>
          <w:szCs w:val="30"/>
        </w:rPr>
        <w:t>教育部办公厅关于统筹全日制和非全日制</w:t>
      </w:r>
      <w:r w:rsidRPr="00671077">
        <w:rPr>
          <w:rFonts w:ascii="微软雅黑" w:eastAsia="微软雅黑" w:hAnsi="微软雅黑" w:cs="宋体" w:hint="eastAsia"/>
          <w:b/>
          <w:bCs/>
          <w:color w:val="4B4B4B"/>
          <w:kern w:val="36"/>
          <w:sz w:val="30"/>
          <w:szCs w:val="30"/>
        </w:rPr>
        <w:br/>
        <w:t>研究生管理工作的通知</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各省、自治区、直辖市教育厅（教委），新疆生产建设兵团教育局，有关部门（单位）教育司（局），中央军委训练管理部职业教育局，部属各高等学校：</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为推进全日制和非全日制研究生教育协调发展，促进全日制和非全日制研究生教育规范管理，依据《中华人民共和国学位条例》《中华人民共和国高等教育法》以及《教育部 国家发展改革委 财政部关于深化研究生教育改革的意见》（教研〔2013〕1号）相关规定和精神，现就统筹全日制和非全日制研究生管理工作有关要求通知如下，请遵照执行。</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一、准确界定全日制和非全日制研究生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w:t>
      </w:r>
      <w:r w:rsidRPr="00671077">
        <w:rPr>
          <w:rFonts w:ascii="微软雅黑" w:eastAsia="微软雅黑" w:hAnsi="微软雅黑" w:cs="宋体" w:hint="eastAsia"/>
          <w:color w:val="4B4B4B"/>
          <w:kern w:val="0"/>
          <w:sz w:val="27"/>
          <w:szCs w:val="27"/>
        </w:rPr>
        <w:lastRenderedPageBreak/>
        <w:t>实践的同时，采取多种方式和灵活时间安排进行非脱产学习的研究生。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2016年11月30日前录取的研究生按原有规定执行；2016年12月1日后录取的研究生从培养方式上按全日制和非全日制形式区分。</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二、统一下达全日制和非全日制研究生招生计划</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从2017年起，教育部会同国家发展改革委按全日制和非全日制两类分别编制和下达全国博士、硕士研究生招生计划。相关投入机制、奖助和收费等政策按《财政部 国家发展改革委 教育部关于完善研究生教育投入机制的意见》（</w:t>
      </w:r>
      <w:proofErr w:type="gramStart"/>
      <w:r w:rsidRPr="00671077">
        <w:rPr>
          <w:rFonts w:ascii="微软雅黑" w:eastAsia="微软雅黑" w:hAnsi="微软雅黑" w:cs="宋体" w:hint="eastAsia"/>
          <w:color w:val="4B4B4B"/>
          <w:kern w:val="0"/>
          <w:sz w:val="27"/>
          <w:szCs w:val="27"/>
        </w:rPr>
        <w:t>财教〔2013〕</w:t>
      </w:r>
      <w:proofErr w:type="gramEnd"/>
      <w:r w:rsidRPr="00671077">
        <w:rPr>
          <w:rFonts w:ascii="微软雅黑" w:eastAsia="微软雅黑" w:hAnsi="微软雅黑" w:cs="宋体" w:hint="eastAsia"/>
          <w:color w:val="4B4B4B"/>
          <w:kern w:val="0"/>
          <w:sz w:val="27"/>
          <w:szCs w:val="27"/>
        </w:rPr>
        <w:t>19号）执行。</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三、统一组织实施全日制和非全日制研究生招生录取</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考试招生依据国家统一要求，执行相同的政策和标准。各研究生培养单位的招生简章须明确学习方式、修业年限、收费标准等内容。考生根据国家招生政策和培养单位招生简章自主报考全日制或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四、坚持全日制和非全日制研究生教育同一质量标准</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研究生培养单位根据社会需求自主确定不同学科、类别研究生教育形式，根据培养要求分别制定培养方案，统筹全日制与非全日制研究生教育协调发展，坚持同一标准，保证同等质量。</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五、做好全日制和非全日制研究生学历学位证书管理工作</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全日制和非全日制研究生毕业时，所在高等学校或其他高等教育机构根据其修业年限、学业成绩等，按照国家有关规定发给相应的、</w:t>
      </w:r>
      <w:r w:rsidRPr="00671077">
        <w:rPr>
          <w:rFonts w:ascii="微软雅黑" w:eastAsia="微软雅黑" w:hAnsi="微软雅黑" w:cs="宋体" w:hint="eastAsia"/>
          <w:color w:val="4B4B4B"/>
          <w:kern w:val="0"/>
          <w:sz w:val="27"/>
          <w:szCs w:val="27"/>
        </w:rPr>
        <w:lastRenderedPageBreak/>
        <w:t>注明学习方式的毕业证书；其学业水平达到国家规定的学位标准，可以申请授予相应的学位证书。</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全日制和非全日制研究生实行相同的考试招生政策和培养标准，其学历学位证书具有同等法律地位和相同效力。</w:t>
      </w:r>
    </w:p>
    <w:p w:rsidR="00671077" w:rsidRPr="00671077" w:rsidRDefault="00671077" w:rsidP="0067107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各省级教育行政部门和研究生培养单位要调整现有的招生计划安排办法，规范招生宣传和正确引导，加强学籍管理，完善研究生奖助体系，强化培养过程管理及质量保障体系建设，确保全日制和非全日制研究生培养质量。</w:t>
      </w:r>
    </w:p>
    <w:p w:rsidR="00671077" w:rsidRPr="00671077" w:rsidRDefault="00671077" w:rsidP="0067107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教育部办公厅</w:t>
      </w:r>
    </w:p>
    <w:p w:rsidR="00671077" w:rsidRPr="00671077" w:rsidRDefault="00671077" w:rsidP="0067107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71077">
        <w:rPr>
          <w:rFonts w:ascii="微软雅黑" w:eastAsia="微软雅黑" w:hAnsi="微软雅黑" w:cs="宋体" w:hint="eastAsia"/>
          <w:color w:val="4B4B4B"/>
          <w:kern w:val="0"/>
          <w:sz w:val="27"/>
          <w:szCs w:val="27"/>
        </w:rPr>
        <w:t xml:space="preserve">　　2016年9月14日</w:t>
      </w:r>
    </w:p>
    <w:p w:rsidR="00CB234D" w:rsidRPr="00671077" w:rsidRDefault="00CB234D">
      <w:bookmarkStart w:id="0" w:name="_GoBack"/>
      <w:bookmarkEnd w:id="0"/>
    </w:p>
    <w:sectPr w:rsidR="00CB234D" w:rsidRPr="0067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8D"/>
    <w:rsid w:val="001C068D"/>
    <w:rsid w:val="00671077"/>
    <w:rsid w:val="00CB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35585-20A9-47AA-A6E9-6585ECB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10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1077"/>
    <w:rPr>
      <w:rFonts w:ascii="宋体" w:eastAsia="宋体" w:hAnsi="宋体" w:cs="宋体"/>
      <w:b/>
      <w:bCs/>
      <w:kern w:val="36"/>
      <w:sz w:val="48"/>
      <w:szCs w:val="48"/>
    </w:rPr>
  </w:style>
  <w:style w:type="paragraph" w:styleId="a3">
    <w:name w:val="Normal (Web)"/>
    <w:basedOn w:val="a"/>
    <w:uiPriority w:val="99"/>
    <w:semiHidden/>
    <w:unhideWhenUsed/>
    <w:rsid w:val="00671077"/>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6710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2130">
      <w:bodyDiv w:val="1"/>
      <w:marLeft w:val="0"/>
      <w:marRight w:val="0"/>
      <w:marTop w:val="0"/>
      <w:marBottom w:val="0"/>
      <w:divBdr>
        <w:top w:val="none" w:sz="0" w:space="0" w:color="auto"/>
        <w:left w:val="none" w:sz="0" w:space="0" w:color="auto"/>
        <w:bottom w:val="none" w:sz="0" w:space="0" w:color="auto"/>
        <w:right w:val="none" w:sz="0" w:space="0" w:color="auto"/>
      </w:divBdr>
      <w:divsChild>
        <w:div w:id="19512236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Company>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2016-09-14T09:20:00Z</dcterms:created>
  <dcterms:modified xsi:type="dcterms:W3CDTF">2016-09-14T09:20:00Z</dcterms:modified>
</cp:coreProperties>
</file>